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BC" w:rsidRPr="004B07BC" w:rsidRDefault="00313CDE">
      <w:pPr>
        <w:rPr>
          <w:b/>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-289560</wp:posOffset>
                </wp:positionV>
                <wp:extent cx="3962400" cy="571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62400" cy="571500"/>
                        </a:xfrm>
                        <a:prstGeom prst="rect">
                          <a:avLst/>
                        </a:prstGeom>
                        <a:solidFill>
                          <a:schemeClr val="lt1"/>
                        </a:solidFill>
                        <a:ln w="6350">
                          <a:solidFill>
                            <a:prstClr val="black"/>
                          </a:solidFill>
                        </a:ln>
                      </wps:spPr>
                      <wps:txbx>
                        <w:txbxContent>
                          <w:p w:rsidR="003759CA" w:rsidRDefault="003759CA" w:rsidP="00313CDE">
                            <w:pPr>
                              <w:spacing w:after="0"/>
                              <w:rPr>
                                <w:b/>
                                <w:sz w:val="28"/>
                              </w:rPr>
                            </w:pPr>
                            <w:r>
                              <w:rPr>
                                <w:b/>
                                <w:sz w:val="28"/>
                              </w:rPr>
                              <w:t xml:space="preserve">Event: </w:t>
                            </w:r>
                            <w:r w:rsidR="00CF483D">
                              <w:rPr>
                                <w:b/>
                                <w:sz w:val="28"/>
                              </w:rPr>
                              <w:t>LEAF Afternoons</w:t>
                            </w:r>
                          </w:p>
                          <w:p w:rsidR="00CF483D" w:rsidRPr="004B07BC" w:rsidRDefault="00CF483D" w:rsidP="00313CDE">
                            <w:pPr>
                              <w:spacing w:after="0"/>
                              <w:rPr>
                                <w:b/>
                                <w:sz w:val="28"/>
                              </w:rPr>
                            </w:pPr>
                            <w:r>
                              <w:rPr>
                                <w:b/>
                                <w:sz w:val="28"/>
                              </w:rPr>
                              <w:t xml:space="preserve">Loxley </w:t>
                            </w:r>
                            <w:r w:rsidR="00313CDE">
                              <w:rPr>
                                <w:b/>
                                <w:sz w:val="28"/>
                              </w:rPr>
                              <w:t>Enrichment and Flourish Afternoons</w:t>
                            </w:r>
                          </w:p>
                          <w:p w:rsidR="003759CA" w:rsidRDefault="003759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22.8pt;width:31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" fillcolor="white [3201]" strokeweight=".5pt">
                <v:textbox>
                  <w:txbxContent>
                    <w:p w:rsidR="003759CA" w:rsidRDefault="003759CA" w:rsidP="00313CDE">
                      <w:pPr>
                        <w:spacing w:after="0"/>
                        <w:rPr>
                          <w:b/>
                          <w:sz w:val="28"/>
                        </w:rPr>
                      </w:pPr>
                      <w:r>
                        <w:rPr>
                          <w:b/>
                          <w:sz w:val="28"/>
                        </w:rPr>
                        <w:t xml:space="preserve">Event: </w:t>
                      </w:r>
                      <w:r w:rsidR="00CF483D">
                        <w:rPr>
                          <w:b/>
                          <w:sz w:val="28"/>
                        </w:rPr>
                        <w:t>LEAF Afternoons</w:t>
                      </w:r>
                    </w:p>
                    <w:p w:rsidR="00CF483D" w:rsidRPr="004B07BC" w:rsidRDefault="00CF483D" w:rsidP="00313CDE">
                      <w:pPr>
                        <w:spacing w:after="0"/>
                        <w:rPr>
                          <w:b/>
                          <w:sz w:val="28"/>
                        </w:rPr>
                      </w:pPr>
                      <w:r>
                        <w:rPr>
                          <w:b/>
                          <w:sz w:val="28"/>
                        </w:rPr>
                        <w:t xml:space="preserve">Loxley </w:t>
                      </w:r>
                      <w:r w:rsidR="00313CDE">
                        <w:rPr>
                          <w:b/>
                          <w:sz w:val="28"/>
                        </w:rPr>
                        <w:t>Enrichment and Flourish Afternoons</w:t>
                      </w:r>
                    </w:p>
                    <w:p w:rsidR="003759CA" w:rsidRDefault="003759CA"/>
                  </w:txbxContent>
                </v:textbox>
              </v:shape>
            </w:pict>
          </mc:Fallback>
        </mc:AlternateContent>
      </w:r>
      <w:r w:rsidR="003759CA">
        <w:rPr>
          <w:noProof/>
        </w:rPr>
        <w:drawing>
          <wp:anchor distT="0" distB="0" distL="114300" distR="114300" simplePos="0" relativeHeight="251658240" behindDoc="1" locked="0" layoutInCell="1" allowOverlap="1" wp14:anchorId="2201798B">
            <wp:simplePos x="0" y="0"/>
            <wp:positionH relativeFrom="column">
              <wp:posOffset>4991100</wp:posOffset>
            </wp:positionH>
            <wp:positionV relativeFrom="paragraph">
              <wp:posOffset>-533400</wp:posOffset>
            </wp:positionV>
            <wp:extent cx="891386" cy="873699"/>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1386" cy="87369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782" w:type="dxa"/>
        <w:tblInd w:w="-289" w:type="dxa"/>
        <w:tblLook w:val="04A0" w:firstRow="1" w:lastRow="0" w:firstColumn="1" w:lastColumn="0" w:noHBand="0" w:noVBand="1"/>
      </w:tblPr>
      <w:tblGrid>
        <w:gridCol w:w="1697"/>
        <w:gridCol w:w="8085"/>
      </w:tblGrid>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Purpose</w:t>
            </w:r>
          </w:p>
        </w:tc>
        <w:tc>
          <w:tcPr>
            <w:tcW w:w="8085" w:type="dxa"/>
          </w:tcPr>
          <w:p w:rsidR="00BE7492" w:rsidRDefault="00313CDE" w:rsidP="00BE7492">
            <w:pPr>
              <w:pStyle w:val="ListParagraph"/>
              <w:numPr>
                <w:ilvl w:val="0"/>
                <w:numId w:val="1"/>
              </w:numPr>
            </w:pPr>
            <w:r>
              <w:t>To allow children to develop a range of ‘life-skills’ such as teamwork, cooperation, discussion and debate, as well as developing their knowledge and understanding of British Values and current affairs.</w:t>
            </w:r>
          </w:p>
          <w:p w:rsidR="00B11473" w:rsidRDefault="00B11473" w:rsidP="00BE7492">
            <w:pPr>
              <w:pStyle w:val="ListParagraph"/>
              <w:numPr>
                <w:ilvl w:val="0"/>
                <w:numId w:val="1"/>
              </w:numPr>
            </w:pPr>
            <w:r>
              <w:t>To support mental health and well-being by giving time for reflection, fun and mindfulness.</w:t>
            </w:r>
          </w:p>
          <w:p w:rsidR="004B07BC" w:rsidRDefault="00B11473" w:rsidP="00D0549D">
            <w:pPr>
              <w:pStyle w:val="ListParagraph"/>
              <w:numPr>
                <w:ilvl w:val="0"/>
                <w:numId w:val="1"/>
              </w:numPr>
            </w:pPr>
            <w:r>
              <w:t>To support the wider development of our children and give more opportunities for children to take on leadership roles</w:t>
            </w:r>
            <w:r w:rsidR="00783656">
              <w:t xml:space="preserve"> and respond to role-models.</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Date</w:t>
            </w:r>
          </w:p>
        </w:tc>
        <w:tc>
          <w:tcPr>
            <w:tcW w:w="8085" w:type="dxa"/>
          </w:tcPr>
          <w:p w:rsidR="004B07BC" w:rsidRDefault="00B11473" w:rsidP="00D0549D">
            <w:r>
              <w:t>Every Thursday</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Location</w:t>
            </w:r>
          </w:p>
        </w:tc>
        <w:tc>
          <w:tcPr>
            <w:tcW w:w="8085" w:type="dxa"/>
          </w:tcPr>
          <w:p w:rsidR="004B07BC" w:rsidRDefault="00B11473" w:rsidP="00D0549D">
            <w:r>
              <w:t>In school and on the community field</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Start time</w:t>
            </w:r>
          </w:p>
        </w:tc>
        <w:tc>
          <w:tcPr>
            <w:tcW w:w="8085" w:type="dxa"/>
          </w:tcPr>
          <w:p w:rsidR="004B07BC" w:rsidRDefault="00B11473">
            <w:r>
              <w:t>2</w:t>
            </w:r>
            <w:r w:rsidR="00D0549D">
              <w:t>pm</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Finish time</w:t>
            </w:r>
          </w:p>
        </w:tc>
        <w:tc>
          <w:tcPr>
            <w:tcW w:w="8085" w:type="dxa"/>
          </w:tcPr>
          <w:p w:rsidR="004B07BC" w:rsidRDefault="00D0549D">
            <w:r>
              <w:t xml:space="preserve">By </w:t>
            </w:r>
            <w:r w:rsidR="00B11473">
              <w:t>3pm</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Organisation</w:t>
            </w:r>
          </w:p>
        </w:tc>
        <w:tc>
          <w:tcPr>
            <w:tcW w:w="8085" w:type="dxa"/>
          </w:tcPr>
          <w:p w:rsidR="00BE7492" w:rsidRDefault="00B11473" w:rsidP="00FA13D1">
            <w:pPr>
              <w:pStyle w:val="ListParagraph"/>
              <w:numPr>
                <w:ilvl w:val="0"/>
                <w:numId w:val="7"/>
              </w:numPr>
            </w:pPr>
            <w:r>
              <w:t>Children will meet in the hall and split into their colour teams. Pupils have been re-organised into Houses (colour teams).</w:t>
            </w:r>
          </w:p>
          <w:p w:rsidR="00B11473" w:rsidRDefault="00B11473" w:rsidP="00FA13D1">
            <w:pPr>
              <w:pStyle w:val="ListParagraph"/>
              <w:numPr>
                <w:ilvl w:val="0"/>
                <w:numId w:val="7"/>
              </w:numPr>
            </w:pPr>
            <w:r>
              <w:t>Each team will carry out a planned activity each week. They will then move onto the other two activities over the next two weeks.</w:t>
            </w:r>
          </w:p>
          <w:p w:rsidR="00B11473" w:rsidRPr="00C90BED" w:rsidRDefault="00B11473" w:rsidP="00B11473">
            <w:pPr>
              <w:rPr>
                <w:rFonts w:cstheme="minorHAnsi"/>
                <w:b/>
                <w:sz w:val="24"/>
                <w:szCs w:val="24"/>
              </w:rPr>
            </w:pPr>
            <w:r w:rsidRPr="00C90BED">
              <w:rPr>
                <w:rFonts w:cstheme="minorHAnsi"/>
                <w:b/>
                <w:sz w:val="24"/>
                <w:szCs w:val="24"/>
              </w:rPr>
              <w:t>Activity one:</w:t>
            </w:r>
            <w:r w:rsidRPr="00C90BED">
              <w:rPr>
                <w:rFonts w:cstheme="minorHAnsi"/>
                <w:b/>
                <w:sz w:val="24"/>
                <w:szCs w:val="24"/>
              </w:rPr>
              <w:tab/>
              <w:t>Singing, music and movement and yoga with Miss Geldard.</w:t>
            </w:r>
          </w:p>
          <w:p w:rsidR="00B11473" w:rsidRDefault="00B11473" w:rsidP="00B11473">
            <w:pPr>
              <w:ind w:left="1440"/>
              <w:rPr>
                <w:rFonts w:cstheme="minorHAnsi"/>
                <w:color w:val="2C2C2C"/>
                <w:sz w:val="24"/>
                <w:szCs w:val="24"/>
                <w:shd w:val="clear" w:color="auto" w:fill="FFFFFF"/>
              </w:rPr>
            </w:pPr>
            <w:r w:rsidRPr="0067537E">
              <w:rPr>
                <w:rFonts w:cstheme="minorHAnsi"/>
                <w:color w:val="2C2C2C"/>
                <w:sz w:val="24"/>
                <w:szCs w:val="24"/>
                <w:shd w:val="clear" w:color="auto" w:fill="FFFFFF"/>
              </w:rPr>
              <w:t xml:space="preserve">Research shows that singing can improve physical and mental health, as well as promote social bonding. </w:t>
            </w:r>
            <w:r>
              <w:rPr>
                <w:rFonts w:cstheme="minorHAnsi"/>
                <w:color w:val="2C2C2C"/>
                <w:sz w:val="24"/>
                <w:szCs w:val="24"/>
                <w:shd w:val="clear" w:color="auto" w:fill="FFFFFF"/>
              </w:rPr>
              <w:t>M</w:t>
            </w:r>
            <w:r w:rsidRPr="0067537E">
              <w:rPr>
                <w:rFonts w:cstheme="minorHAnsi"/>
                <w:color w:val="2C2C2C"/>
                <w:sz w:val="24"/>
                <w:szCs w:val="24"/>
                <w:shd w:val="clear" w:color="auto" w:fill="FFFFFF"/>
              </w:rPr>
              <w:t>usic making</w:t>
            </w:r>
            <w:r>
              <w:rPr>
                <w:rFonts w:cstheme="minorHAnsi"/>
                <w:color w:val="2C2C2C"/>
                <w:sz w:val="24"/>
                <w:szCs w:val="24"/>
                <w:shd w:val="clear" w:color="auto" w:fill="FFFFFF"/>
              </w:rPr>
              <w:t>, exercises the brain as well a</w:t>
            </w:r>
            <w:r w:rsidRPr="0067537E">
              <w:rPr>
                <w:rFonts w:cstheme="minorHAnsi"/>
                <w:color w:val="2C2C2C"/>
                <w:sz w:val="24"/>
                <w:szCs w:val="24"/>
                <w:shd w:val="clear" w:color="auto" w:fill="FFFFFF"/>
              </w:rPr>
              <w:t xml:space="preserve">s the body, </w:t>
            </w:r>
            <w:r>
              <w:rPr>
                <w:rFonts w:cstheme="minorHAnsi"/>
                <w:color w:val="2C2C2C"/>
                <w:sz w:val="24"/>
                <w:szCs w:val="24"/>
                <w:shd w:val="clear" w:color="auto" w:fill="FFFFFF"/>
              </w:rPr>
              <w:t>and</w:t>
            </w:r>
            <w:r w:rsidRPr="0067537E">
              <w:rPr>
                <w:rFonts w:cstheme="minorHAnsi"/>
                <w:color w:val="2C2C2C"/>
                <w:sz w:val="24"/>
                <w:szCs w:val="24"/>
                <w:shd w:val="clear" w:color="auto" w:fill="FFFFFF"/>
              </w:rPr>
              <w:t xml:space="preserve"> singing is particularly beneficial for </w:t>
            </w:r>
            <w:r>
              <w:rPr>
                <w:rFonts w:cstheme="minorHAnsi"/>
                <w:color w:val="2C2C2C"/>
                <w:sz w:val="24"/>
                <w:szCs w:val="24"/>
                <w:shd w:val="clear" w:color="auto" w:fill="FFFFFF"/>
              </w:rPr>
              <w:t>improving breathing, posture and muscle tension.</w:t>
            </w:r>
          </w:p>
          <w:p w:rsidR="00B11473" w:rsidRPr="00C90BED" w:rsidRDefault="00B11473" w:rsidP="00B11473">
            <w:pPr>
              <w:ind w:left="1440" w:hanging="1440"/>
              <w:rPr>
                <w:b/>
              </w:rPr>
            </w:pPr>
            <w:r w:rsidRPr="00C90BED">
              <w:rPr>
                <w:b/>
              </w:rPr>
              <w:t>Activity two:</w:t>
            </w:r>
            <w:r w:rsidRPr="00C90BED">
              <w:rPr>
                <w:b/>
              </w:rPr>
              <w:tab/>
            </w:r>
            <w:r w:rsidR="00783656">
              <w:rPr>
                <w:b/>
              </w:rPr>
              <w:t>‘The World Today’</w:t>
            </w:r>
            <w:r w:rsidRPr="00C90BED">
              <w:rPr>
                <w:b/>
              </w:rPr>
              <w:t xml:space="preserve"> with Mrs Woolley</w:t>
            </w:r>
          </w:p>
          <w:p w:rsidR="00B11473" w:rsidRDefault="00B11473" w:rsidP="00B11473">
            <w:pPr>
              <w:ind w:left="1440"/>
            </w:pPr>
            <w:r>
              <w:t xml:space="preserve"> Picture news allows children to learn about what’s happening in the world, using current affairs to inspire passion, giving them a voice to share their thoughts and ideas. They will think about British Values, Christian values and form their own opinions in answer to a weekly ‘Big Question’.</w:t>
            </w:r>
          </w:p>
          <w:p w:rsidR="00B11473" w:rsidRPr="00C90BED" w:rsidRDefault="00B11473" w:rsidP="00B11473">
            <w:pPr>
              <w:ind w:left="1440" w:hanging="1440"/>
              <w:rPr>
                <w:b/>
              </w:rPr>
            </w:pPr>
            <w:r w:rsidRPr="00C90BED">
              <w:rPr>
                <w:b/>
              </w:rPr>
              <w:t>Activity three:</w:t>
            </w:r>
            <w:r w:rsidRPr="00C90BED">
              <w:rPr>
                <w:b/>
              </w:rPr>
              <w:tab/>
              <w:t xml:space="preserve">Forest School with Mrs </w:t>
            </w:r>
            <w:proofErr w:type="spellStart"/>
            <w:r w:rsidRPr="00C90BED">
              <w:rPr>
                <w:b/>
              </w:rPr>
              <w:t>Thurkettle</w:t>
            </w:r>
            <w:proofErr w:type="spellEnd"/>
            <w:r w:rsidRPr="00C90BED">
              <w:rPr>
                <w:b/>
              </w:rPr>
              <w:t xml:space="preserve"> and Onside. </w:t>
            </w:r>
          </w:p>
          <w:p w:rsidR="00B11473" w:rsidRDefault="00B11473" w:rsidP="00B11473">
            <w:pPr>
              <w:ind w:left="1440"/>
              <w:rPr>
                <w:rFonts w:cstheme="minorHAnsi"/>
                <w:color w:val="613318"/>
                <w:sz w:val="24"/>
                <w:szCs w:val="24"/>
                <w:shd w:val="clear" w:color="auto" w:fill="FFFFFF"/>
              </w:rPr>
            </w:pPr>
            <w:r>
              <w:t xml:space="preserve">An opportunity </w:t>
            </w:r>
            <w:r w:rsidRPr="008C1279">
              <w:rPr>
                <w:rFonts w:cstheme="minorHAnsi"/>
                <w:sz w:val="24"/>
                <w:szCs w:val="24"/>
              </w:rPr>
              <w:t xml:space="preserve">for </w:t>
            </w:r>
            <w:r w:rsidRPr="008C1279">
              <w:rPr>
                <w:rFonts w:cstheme="minorHAnsi"/>
                <w:color w:val="613318"/>
                <w:sz w:val="24"/>
                <w:szCs w:val="24"/>
                <w:shd w:val="clear" w:color="auto" w:fill="FFFFFF"/>
              </w:rPr>
              <w:t>exploration and supported risk</w:t>
            </w:r>
            <w:r>
              <w:rPr>
                <w:rFonts w:cstheme="minorHAnsi"/>
                <w:color w:val="613318"/>
                <w:sz w:val="24"/>
                <w:szCs w:val="24"/>
                <w:shd w:val="clear" w:color="auto" w:fill="FFFFFF"/>
              </w:rPr>
              <w:t>-</w:t>
            </w:r>
            <w:r w:rsidRPr="008C1279">
              <w:rPr>
                <w:rFonts w:cstheme="minorHAnsi"/>
                <w:color w:val="613318"/>
                <w:sz w:val="24"/>
                <w:szCs w:val="24"/>
                <w:shd w:val="clear" w:color="auto" w:fill="FFFFFF"/>
              </w:rPr>
              <w:t>taking</w:t>
            </w:r>
            <w:r w:rsidR="00C90BED">
              <w:rPr>
                <w:rFonts w:cstheme="minorHAnsi"/>
                <w:color w:val="613318"/>
                <w:sz w:val="24"/>
                <w:szCs w:val="24"/>
                <w:shd w:val="clear" w:color="auto" w:fill="FFFFFF"/>
              </w:rPr>
              <w:t>,</w:t>
            </w:r>
            <w:r w:rsidRPr="008C1279">
              <w:rPr>
                <w:rFonts w:cstheme="minorHAnsi"/>
                <w:color w:val="613318"/>
                <w:sz w:val="24"/>
                <w:szCs w:val="24"/>
                <w:shd w:val="clear" w:color="auto" w:fill="FFFFFF"/>
              </w:rPr>
              <w:t xml:space="preserve"> developing confidence and self-esteem through learner inspired, hands-on experiences in a natural setting.</w:t>
            </w:r>
          </w:p>
          <w:p w:rsidR="00C90BED" w:rsidRPr="008C1279" w:rsidRDefault="00C90BED" w:rsidP="00B11473">
            <w:pPr>
              <w:ind w:left="1440"/>
              <w:rPr>
                <w:rFonts w:cstheme="minorHAnsi"/>
                <w:sz w:val="24"/>
                <w:szCs w:val="24"/>
              </w:rPr>
            </w:pPr>
          </w:p>
          <w:p w:rsidR="00B11473" w:rsidRPr="00C90BED" w:rsidRDefault="00B11473" w:rsidP="00C90BED">
            <w:pPr>
              <w:ind w:left="1440" w:hanging="1440"/>
              <w:rPr>
                <w:i/>
              </w:rPr>
            </w:pPr>
            <w:r w:rsidRPr="00C90BED">
              <w:rPr>
                <w:i/>
              </w:rPr>
              <w:t>Buddy Reading:</w:t>
            </w:r>
            <w:r w:rsidRPr="00C90BED">
              <w:rPr>
                <w:i/>
              </w:rPr>
              <w:tab/>
              <w:t>Alongside activity 1 &amp; 2, the children will read together, alternating between young reading to old and older reading to young. Sharing books brings pleasure to all and inspires children to read and enjoy sharing books, promoting reading for all.</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Changes to Routine</w:t>
            </w:r>
          </w:p>
        </w:tc>
        <w:tc>
          <w:tcPr>
            <w:tcW w:w="8085" w:type="dxa"/>
          </w:tcPr>
          <w:p w:rsidR="004B07BC" w:rsidRDefault="00B11473" w:rsidP="00B11473">
            <w:pPr>
              <w:pStyle w:val="ListParagraph"/>
              <w:numPr>
                <w:ilvl w:val="0"/>
                <w:numId w:val="8"/>
              </w:numPr>
            </w:pPr>
            <w:r>
              <w:t xml:space="preserve">Every child will have the opportunity to take part in Forest School once every three weeks. This is a change for Acorns and Horse Chestnuts, who </w:t>
            </w:r>
            <w:r w:rsidR="00C90BED">
              <w:t xml:space="preserve">(until now) </w:t>
            </w:r>
            <w:r>
              <w:t>have been going every week.</w:t>
            </w:r>
          </w:p>
          <w:p w:rsidR="00B11473" w:rsidRDefault="00B11473" w:rsidP="00B11473">
            <w:pPr>
              <w:pStyle w:val="ListParagraph"/>
              <w:numPr>
                <w:ilvl w:val="0"/>
                <w:numId w:val="8"/>
              </w:numPr>
            </w:pPr>
            <w:r>
              <w:t>Staff are adjusting their timetables to accommodate this change.</w:t>
            </w:r>
          </w:p>
        </w:tc>
      </w:tr>
      <w:tr w:rsidR="00D0549D" w:rsidTr="001445A0">
        <w:trPr>
          <w:trHeight w:val="1369"/>
        </w:trPr>
        <w:tc>
          <w:tcPr>
            <w:tcW w:w="1697" w:type="dxa"/>
          </w:tcPr>
          <w:p w:rsidR="00D0549D" w:rsidRPr="004B07BC" w:rsidRDefault="00D0549D">
            <w:pPr>
              <w:rPr>
                <w:rFonts w:ascii="Arial" w:hAnsi="Arial" w:cs="Arial"/>
                <w:b/>
                <w:sz w:val="24"/>
              </w:rPr>
            </w:pPr>
            <w:r w:rsidRPr="004B07BC">
              <w:rPr>
                <w:rFonts w:ascii="Arial" w:hAnsi="Arial" w:cs="Arial"/>
                <w:b/>
                <w:sz w:val="24"/>
              </w:rPr>
              <w:t>Reminders</w:t>
            </w:r>
          </w:p>
        </w:tc>
        <w:tc>
          <w:tcPr>
            <w:tcW w:w="8085" w:type="dxa"/>
          </w:tcPr>
          <w:p w:rsidR="00D0549D" w:rsidRDefault="00B11473" w:rsidP="00D0549D">
            <w:pPr>
              <w:pStyle w:val="ListParagraph"/>
              <w:numPr>
                <w:ilvl w:val="0"/>
                <w:numId w:val="7"/>
              </w:numPr>
            </w:pPr>
            <w:r>
              <w:t>Please wear PE kit every Thursday. This will need to include long sleeves and joggers/leggings for the weeks that your child will be at Forest School – we don’t want any scratches.</w:t>
            </w:r>
          </w:p>
          <w:p w:rsidR="00C90BED" w:rsidRPr="00D0549D" w:rsidRDefault="00C90BED" w:rsidP="00D0549D">
            <w:pPr>
              <w:pStyle w:val="ListParagraph"/>
              <w:numPr>
                <w:ilvl w:val="0"/>
                <w:numId w:val="7"/>
              </w:numPr>
            </w:pPr>
            <w:r>
              <w:t>A timetable will be attached so that you know what activity your child will be doing.</w:t>
            </w:r>
          </w:p>
        </w:tc>
      </w:tr>
      <w:tr w:rsidR="004B07BC" w:rsidTr="001445A0">
        <w:tc>
          <w:tcPr>
            <w:tcW w:w="1697" w:type="dxa"/>
          </w:tcPr>
          <w:p w:rsidR="004B07BC" w:rsidRPr="004B07BC" w:rsidRDefault="004B07BC">
            <w:pPr>
              <w:rPr>
                <w:rFonts w:ascii="Arial" w:hAnsi="Arial" w:cs="Arial"/>
                <w:b/>
                <w:sz w:val="24"/>
              </w:rPr>
            </w:pPr>
            <w:r w:rsidRPr="004B07BC">
              <w:rPr>
                <w:rFonts w:ascii="Arial" w:hAnsi="Arial" w:cs="Arial"/>
                <w:b/>
                <w:sz w:val="24"/>
              </w:rPr>
              <w:t>Queries</w:t>
            </w:r>
          </w:p>
        </w:tc>
        <w:tc>
          <w:tcPr>
            <w:tcW w:w="8085" w:type="dxa"/>
          </w:tcPr>
          <w:p w:rsidR="00FA13D1" w:rsidRDefault="00FA13D1">
            <w:r>
              <w:t xml:space="preserve">If you require any further information or have any questions, please </w:t>
            </w:r>
            <w:r w:rsidR="00BC6779">
              <w:t xml:space="preserve">refer to the letter sent earlier this week and then </w:t>
            </w:r>
            <w:r>
              <w:t>do not hesitate to contact the school office via</w:t>
            </w:r>
            <w:r>
              <w:t xml:space="preserve"> </w:t>
            </w:r>
            <w:hyperlink r:id="rId6" w:history="1">
              <w:r w:rsidRPr="00954EA2">
                <w:rPr>
                  <w:rStyle w:val="Hyperlink"/>
                </w:rPr>
                <w:t>admin3040@welearn365.com</w:t>
              </w:r>
            </w:hyperlink>
            <w:r>
              <w:t xml:space="preserve"> </w:t>
            </w:r>
          </w:p>
        </w:tc>
      </w:tr>
    </w:tbl>
    <w:p w:rsidR="00B37AA9" w:rsidRDefault="00B37AA9" w:rsidP="00C90BED"/>
    <w:p w:rsidR="00C90BED" w:rsidRDefault="001445A0" w:rsidP="00C90BED">
      <w:bookmarkStart w:id="0" w:name="_GoBack"/>
      <w:bookmarkEnd w:id="0"/>
      <w:r>
        <w:rPr>
          <w:noProof/>
          <w:lang w:eastAsia="en-GB"/>
        </w:rPr>
        <w:lastRenderedPageBreak/>
        <mc:AlternateContent>
          <mc:Choice Requires="wps">
            <w:drawing>
              <wp:anchor distT="0" distB="0" distL="114300" distR="114300" simplePos="0" relativeHeight="251662336" behindDoc="0" locked="0" layoutInCell="1" allowOverlap="1" wp14:anchorId="4873E1AC" wp14:editId="20A5571B">
                <wp:simplePos x="0" y="0"/>
                <wp:positionH relativeFrom="margin">
                  <wp:posOffset>2110740</wp:posOffset>
                </wp:positionH>
                <wp:positionV relativeFrom="paragraph">
                  <wp:posOffset>-525780</wp:posOffset>
                </wp:positionV>
                <wp:extent cx="1584960" cy="6400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1584960" cy="640080"/>
                        </a:xfrm>
                        <a:prstGeom prst="rect">
                          <a:avLst/>
                        </a:prstGeom>
                        <a:noFill/>
                        <a:ln>
                          <a:noFill/>
                        </a:ln>
                      </wps:spPr>
                      <wps:txbx>
                        <w:txbxContent>
                          <w:p w:rsidR="001445A0" w:rsidRPr="00852333" w:rsidRDefault="001445A0" w:rsidP="001445A0">
                            <w:pPr>
                              <w:jc w:val="center"/>
                              <w:rPr>
                                <w:b/>
                                <w:color w:val="0070C0"/>
                                <w:sz w:val="72"/>
                                <w:szCs w:val="72"/>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r w:rsidRPr="00852333">
                              <w:rPr>
                                <w:b/>
                                <w:color w:val="0070C0"/>
                                <w:sz w:val="72"/>
                                <w:szCs w:val="72"/>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t>Houses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E1AC" id="Text Box 5" o:spid="_x0000_s1027" type="#_x0000_t202" style="position:absolute;margin-left:166.2pt;margin-top:-41.4pt;width:124.8pt;height:5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" filled="f" stroked="f">
                <v:textbox>
                  <w:txbxContent>
                    <w:p w:rsidR="001445A0" w:rsidRPr="00852333" w:rsidRDefault="001445A0" w:rsidP="001445A0">
                      <w:pPr>
                        <w:jc w:val="center"/>
                        <w:rPr>
                          <w:b/>
                          <w:color w:val="0070C0"/>
                          <w:sz w:val="72"/>
                          <w:szCs w:val="72"/>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r w:rsidRPr="00852333">
                        <w:rPr>
                          <w:b/>
                          <w:color w:val="0070C0"/>
                          <w:sz w:val="72"/>
                          <w:szCs w:val="72"/>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t>Houses</w:t>
                      </w:r>
                    </w:p>
                  </w:txbxContent>
                </v:textbox>
                <w10:wrap anchorx="margin"/>
              </v:shape>
            </w:pict>
          </mc:Fallback>
        </mc:AlternateContent>
      </w:r>
      <w:r w:rsidR="00C90BED">
        <w:rPr>
          <w:noProof/>
        </w:rPr>
        <w:drawing>
          <wp:anchor distT="0" distB="0" distL="114300" distR="114300" simplePos="0" relativeHeight="251660288" behindDoc="0" locked="0" layoutInCell="1" allowOverlap="1" wp14:anchorId="70587B51">
            <wp:simplePos x="0" y="0"/>
            <wp:positionH relativeFrom="margin">
              <wp:align>center</wp:align>
            </wp:positionH>
            <wp:positionV relativeFrom="paragraph">
              <wp:posOffset>2540</wp:posOffset>
            </wp:positionV>
            <wp:extent cx="6315165" cy="370332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15165" cy="3703320"/>
                    </a:xfrm>
                    <a:prstGeom prst="rect">
                      <a:avLst/>
                    </a:prstGeom>
                  </pic:spPr>
                </pic:pic>
              </a:graphicData>
            </a:graphic>
          </wp:anchor>
        </w:drawing>
      </w:r>
    </w:p>
    <w:p w:rsidR="00C90BED" w:rsidRDefault="00C90BED" w:rsidP="00C90BED"/>
    <w:p w:rsidR="00C90BED" w:rsidRDefault="00C90BED" w:rsidP="00C90BED"/>
    <w:p w:rsidR="00C90BED" w:rsidRDefault="00C90BED" w:rsidP="00C90BED"/>
    <w:p w:rsidR="00C90BED" w:rsidRDefault="00C90BED" w:rsidP="00C90BED"/>
    <w:p w:rsidR="00C90BED" w:rsidRDefault="00C90BED" w:rsidP="00C90BED"/>
    <w:p w:rsidR="00C90BED" w:rsidRDefault="00C90BED" w:rsidP="00C90BED"/>
    <w:p w:rsidR="00C90BED" w:rsidRDefault="00C90BED" w:rsidP="00C90BED"/>
    <w:p w:rsidR="00C90BED" w:rsidRDefault="00C90BED" w:rsidP="00C90BED"/>
    <w:p w:rsidR="004B07BC" w:rsidRDefault="004B07BC" w:rsidP="00C90BED"/>
    <w:p w:rsidR="00C90BED" w:rsidRDefault="00C90BED" w:rsidP="00C90BED"/>
    <w:p w:rsidR="00C90BED" w:rsidRDefault="00C90BED" w:rsidP="00C90BED"/>
    <w:p w:rsidR="00C90BED" w:rsidRDefault="00C90BED" w:rsidP="00C90BED"/>
    <w:p w:rsidR="00C90BED" w:rsidRDefault="00C90BED" w:rsidP="00C90BED"/>
    <w:p w:rsidR="00C90BED" w:rsidRDefault="00C90BED" w:rsidP="00C90BED"/>
    <w:tbl>
      <w:tblPr>
        <w:tblStyle w:val="TableGrid"/>
        <w:tblW w:w="0" w:type="auto"/>
        <w:tblLook w:val="04A0" w:firstRow="1" w:lastRow="0" w:firstColumn="1" w:lastColumn="0" w:noHBand="0" w:noVBand="1"/>
      </w:tblPr>
      <w:tblGrid>
        <w:gridCol w:w="2405"/>
        <w:gridCol w:w="1652"/>
        <w:gridCol w:w="1653"/>
        <w:gridCol w:w="1653"/>
        <w:gridCol w:w="1653"/>
      </w:tblGrid>
      <w:tr w:rsidR="00C90BED" w:rsidTr="00783656">
        <w:trPr>
          <w:trHeight w:val="510"/>
        </w:trPr>
        <w:tc>
          <w:tcPr>
            <w:tcW w:w="2405" w:type="dxa"/>
          </w:tcPr>
          <w:p w:rsidR="00C90BED" w:rsidRPr="00B2187D" w:rsidRDefault="00C90BED" w:rsidP="00C90BED">
            <w:pPr>
              <w:rPr>
                <w:sz w:val="28"/>
              </w:rPr>
            </w:pPr>
            <w:bookmarkStart w:id="1" w:name="_Hlk128914627"/>
          </w:p>
        </w:tc>
        <w:tc>
          <w:tcPr>
            <w:tcW w:w="1652" w:type="dxa"/>
            <w:vAlign w:val="center"/>
          </w:tcPr>
          <w:p w:rsidR="00C90BED" w:rsidRPr="00B2187D" w:rsidRDefault="00C90BED" w:rsidP="00C90BED">
            <w:pPr>
              <w:jc w:val="center"/>
              <w:rPr>
                <w:b/>
                <w:sz w:val="28"/>
              </w:rPr>
            </w:pPr>
            <w:r w:rsidRPr="00B2187D">
              <w:rPr>
                <w:b/>
                <w:sz w:val="28"/>
              </w:rPr>
              <w:t>9 March</w:t>
            </w:r>
          </w:p>
        </w:tc>
        <w:tc>
          <w:tcPr>
            <w:tcW w:w="1653" w:type="dxa"/>
            <w:vAlign w:val="center"/>
          </w:tcPr>
          <w:p w:rsidR="00C90BED" w:rsidRPr="00B2187D" w:rsidRDefault="00C90BED" w:rsidP="00C90BED">
            <w:pPr>
              <w:jc w:val="center"/>
              <w:rPr>
                <w:b/>
                <w:sz w:val="28"/>
              </w:rPr>
            </w:pPr>
            <w:r w:rsidRPr="00B2187D">
              <w:rPr>
                <w:b/>
                <w:sz w:val="28"/>
              </w:rPr>
              <w:t>16 March</w:t>
            </w:r>
          </w:p>
        </w:tc>
        <w:tc>
          <w:tcPr>
            <w:tcW w:w="1653" w:type="dxa"/>
            <w:vAlign w:val="center"/>
          </w:tcPr>
          <w:p w:rsidR="00C90BED" w:rsidRPr="00B2187D" w:rsidRDefault="00C90BED" w:rsidP="00C90BED">
            <w:pPr>
              <w:jc w:val="center"/>
              <w:rPr>
                <w:b/>
                <w:sz w:val="28"/>
              </w:rPr>
            </w:pPr>
            <w:r w:rsidRPr="00B2187D">
              <w:rPr>
                <w:b/>
                <w:sz w:val="28"/>
              </w:rPr>
              <w:t>23 March</w:t>
            </w:r>
          </w:p>
        </w:tc>
        <w:tc>
          <w:tcPr>
            <w:tcW w:w="1653" w:type="dxa"/>
            <w:vAlign w:val="center"/>
          </w:tcPr>
          <w:p w:rsidR="00C90BED" w:rsidRPr="00B2187D" w:rsidRDefault="00C90BED" w:rsidP="00C90BED">
            <w:pPr>
              <w:jc w:val="center"/>
              <w:rPr>
                <w:b/>
                <w:sz w:val="28"/>
              </w:rPr>
            </w:pPr>
            <w:r w:rsidRPr="00B2187D">
              <w:rPr>
                <w:b/>
                <w:sz w:val="28"/>
              </w:rPr>
              <w:t>30 March</w:t>
            </w:r>
          </w:p>
        </w:tc>
      </w:tr>
      <w:tr w:rsidR="00C90BED" w:rsidTr="00783656">
        <w:trPr>
          <w:trHeight w:val="510"/>
        </w:trPr>
        <w:tc>
          <w:tcPr>
            <w:tcW w:w="2405" w:type="dxa"/>
            <w:vAlign w:val="center"/>
          </w:tcPr>
          <w:p w:rsidR="00C90BED" w:rsidRPr="00B2187D" w:rsidRDefault="00C90BED" w:rsidP="00C90BED">
            <w:pPr>
              <w:jc w:val="center"/>
              <w:rPr>
                <w:b/>
                <w:sz w:val="28"/>
              </w:rPr>
            </w:pPr>
            <w:r w:rsidRPr="00B2187D">
              <w:rPr>
                <w:b/>
                <w:sz w:val="28"/>
              </w:rPr>
              <w:t>Activity 1</w:t>
            </w:r>
          </w:p>
          <w:p w:rsidR="00C90BED" w:rsidRPr="00BC6779" w:rsidRDefault="00C90BED" w:rsidP="00C90BED">
            <w:pPr>
              <w:jc w:val="center"/>
              <w:rPr>
                <w:sz w:val="28"/>
              </w:rPr>
            </w:pPr>
            <w:r w:rsidRPr="00BC6779">
              <w:rPr>
                <w:sz w:val="28"/>
              </w:rPr>
              <w:t>Music and Movement</w:t>
            </w:r>
          </w:p>
        </w:tc>
        <w:tc>
          <w:tcPr>
            <w:tcW w:w="1652"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0000"/>
                <w:sz w:val="28"/>
              </w:rPr>
              <w:t>RED</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0070C0"/>
                <w:sz w:val="28"/>
              </w:rPr>
              <w:t>BLUE</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FF00"/>
                <w:sz w:val="28"/>
              </w:rPr>
              <w:t>YELLOW</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0000"/>
                <w:sz w:val="28"/>
              </w:rPr>
              <w:t>RED</w:t>
            </w:r>
          </w:p>
        </w:tc>
      </w:tr>
      <w:tr w:rsidR="00C90BED" w:rsidTr="00783656">
        <w:trPr>
          <w:trHeight w:val="510"/>
        </w:trPr>
        <w:tc>
          <w:tcPr>
            <w:tcW w:w="2405" w:type="dxa"/>
            <w:vAlign w:val="center"/>
          </w:tcPr>
          <w:p w:rsidR="00C90BED" w:rsidRPr="00B2187D" w:rsidRDefault="00C90BED" w:rsidP="00C90BED">
            <w:pPr>
              <w:jc w:val="center"/>
              <w:rPr>
                <w:b/>
                <w:sz w:val="28"/>
              </w:rPr>
            </w:pPr>
            <w:r w:rsidRPr="00B2187D">
              <w:rPr>
                <w:b/>
                <w:sz w:val="28"/>
              </w:rPr>
              <w:t xml:space="preserve">Activity </w:t>
            </w:r>
            <w:r w:rsidRPr="00B2187D">
              <w:rPr>
                <w:b/>
                <w:sz w:val="28"/>
              </w:rPr>
              <w:t>2</w:t>
            </w:r>
          </w:p>
          <w:p w:rsidR="00C90BED" w:rsidRPr="00BC6779" w:rsidRDefault="00783656" w:rsidP="00C90BED">
            <w:pPr>
              <w:jc w:val="center"/>
              <w:rPr>
                <w:sz w:val="28"/>
              </w:rPr>
            </w:pPr>
            <w:r>
              <w:rPr>
                <w:sz w:val="28"/>
              </w:rPr>
              <w:t>The World Today</w:t>
            </w:r>
          </w:p>
        </w:tc>
        <w:tc>
          <w:tcPr>
            <w:tcW w:w="1652"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FF00"/>
                <w:sz w:val="28"/>
              </w:rPr>
              <w:t>YELLOW</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0000"/>
                <w:sz w:val="28"/>
              </w:rPr>
              <w:t>RED</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0070C0"/>
                <w:sz w:val="28"/>
              </w:rPr>
              <w:t>BLUE</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FF00"/>
                <w:sz w:val="28"/>
              </w:rPr>
              <w:t>YELLOW</w:t>
            </w:r>
          </w:p>
        </w:tc>
      </w:tr>
      <w:tr w:rsidR="00C90BED" w:rsidTr="00783656">
        <w:trPr>
          <w:trHeight w:val="510"/>
        </w:trPr>
        <w:tc>
          <w:tcPr>
            <w:tcW w:w="2405" w:type="dxa"/>
            <w:vAlign w:val="center"/>
          </w:tcPr>
          <w:p w:rsidR="00C90BED" w:rsidRPr="00B2187D" w:rsidRDefault="00C90BED" w:rsidP="00C90BED">
            <w:pPr>
              <w:jc w:val="center"/>
              <w:rPr>
                <w:b/>
                <w:sz w:val="28"/>
              </w:rPr>
            </w:pPr>
            <w:r w:rsidRPr="00B2187D">
              <w:rPr>
                <w:b/>
                <w:sz w:val="28"/>
              </w:rPr>
              <w:t xml:space="preserve">Activity </w:t>
            </w:r>
            <w:r w:rsidRPr="00B2187D">
              <w:rPr>
                <w:b/>
                <w:sz w:val="28"/>
              </w:rPr>
              <w:t>3</w:t>
            </w:r>
          </w:p>
          <w:p w:rsidR="00C90BED" w:rsidRPr="00BC6779" w:rsidRDefault="00C90BED" w:rsidP="00C90BED">
            <w:pPr>
              <w:jc w:val="center"/>
              <w:rPr>
                <w:sz w:val="28"/>
              </w:rPr>
            </w:pPr>
            <w:r w:rsidRPr="00BC6779">
              <w:rPr>
                <w:sz w:val="28"/>
              </w:rPr>
              <w:t>Forest School</w:t>
            </w:r>
          </w:p>
        </w:tc>
        <w:tc>
          <w:tcPr>
            <w:tcW w:w="1652"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0070C0"/>
                <w:sz w:val="28"/>
              </w:rPr>
              <w:t>BLUE</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FF00"/>
                <w:sz w:val="28"/>
              </w:rPr>
              <w:t>YELLOW</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FF0000"/>
                <w:sz w:val="28"/>
              </w:rPr>
              <w:t>RED</w:t>
            </w:r>
          </w:p>
        </w:tc>
        <w:tc>
          <w:tcPr>
            <w:tcW w:w="1653" w:type="dxa"/>
            <w:vAlign w:val="center"/>
          </w:tcPr>
          <w:p w:rsidR="00C90BED" w:rsidRPr="00B2187D" w:rsidRDefault="00C90BED" w:rsidP="00C90BED">
            <w:pPr>
              <w:jc w:val="center"/>
              <w:rPr>
                <w:rFonts w:ascii="Comic Sans MS" w:hAnsi="Comic Sans MS"/>
                <w:b/>
                <w:sz w:val="28"/>
              </w:rPr>
            </w:pPr>
            <w:r w:rsidRPr="00B2187D">
              <w:rPr>
                <w:rFonts w:ascii="Comic Sans MS" w:hAnsi="Comic Sans MS"/>
                <w:b/>
                <w:color w:val="0070C0"/>
                <w:sz w:val="28"/>
              </w:rPr>
              <w:t>BLUE</w:t>
            </w:r>
          </w:p>
        </w:tc>
      </w:tr>
      <w:bookmarkEnd w:id="1"/>
    </w:tbl>
    <w:p w:rsidR="00C90BED" w:rsidRDefault="00C90BED" w:rsidP="00C90BED"/>
    <w:sectPr w:rsidR="00C90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59FC"/>
    <w:multiLevelType w:val="hybridMultilevel"/>
    <w:tmpl w:val="0136C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04C52"/>
    <w:multiLevelType w:val="hybridMultilevel"/>
    <w:tmpl w:val="34ECA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67572"/>
    <w:multiLevelType w:val="hybridMultilevel"/>
    <w:tmpl w:val="F5A21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8B76F1"/>
    <w:multiLevelType w:val="hybridMultilevel"/>
    <w:tmpl w:val="BC161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485E8D"/>
    <w:multiLevelType w:val="hybridMultilevel"/>
    <w:tmpl w:val="18A6F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83CB1"/>
    <w:multiLevelType w:val="hybridMultilevel"/>
    <w:tmpl w:val="27F0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CA179F"/>
    <w:multiLevelType w:val="hybridMultilevel"/>
    <w:tmpl w:val="B13A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7A1541"/>
    <w:multiLevelType w:val="hybridMultilevel"/>
    <w:tmpl w:val="31169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BC"/>
    <w:rsid w:val="000402DF"/>
    <w:rsid w:val="001445A0"/>
    <w:rsid w:val="00160039"/>
    <w:rsid w:val="00313CDE"/>
    <w:rsid w:val="00340882"/>
    <w:rsid w:val="003759CA"/>
    <w:rsid w:val="004B07BC"/>
    <w:rsid w:val="004F7BBB"/>
    <w:rsid w:val="00507E00"/>
    <w:rsid w:val="005566C0"/>
    <w:rsid w:val="00783656"/>
    <w:rsid w:val="009E3433"/>
    <w:rsid w:val="00A725AF"/>
    <w:rsid w:val="00AA6717"/>
    <w:rsid w:val="00B11473"/>
    <w:rsid w:val="00B2187D"/>
    <w:rsid w:val="00B37AA9"/>
    <w:rsid w:val="00B65123"/>
    <w:rsid w:val="00BC6779"/>
    <w:rsid w:val="00BE7492"/>
    <w:rsid w:val="00C90BED"/>
    <w:rsid w:val="00CF483D"/>
    <w:rsid w:val="00D0549D"/>
    <w:rsid w:val="00FA1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6B5A"/>
  <w15:chartTrackingRefBased/>
  <w15:docId w15:val="{E6D2883C-41AD-4AF7-B71D-E527449F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7BC"/>
    <w:pPr>
      <w:ind w:left="720"/>
      <w:contextualSpacing/>
    </w:pPr>
  </w:style>
  <w:style w:type="character" w:styleId="Hyperlink">
    <w:name w:val="Hyperlink"/>
    <w:basedOn w:val="DefaultParagraphFont"/>
    <w:uiPriority w:val="99"/>
    <w:unhideWhenUsed/>
    <w:rsid w:val="00FA13D1"/>
    <w:rPr>
      <w:color w:val="0563C1" w:themeColor="hyperlink"/>
      <w:u w:val="single"/>
    </w:rPr>
  </w:style>
  <w:style w:type="character" w:styleId="UnresolvedMention">
    <w:name w:val="Unresolved Mention"/>
    <w:basedOn w:val="DefaultParagraphFont"/>
    <w:uiPriority w:val="99"/>
    <w:semiHidden/>
    <w:unhideWhenUsed/>
    <w:rsid w:val="00FA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3040@welearn365.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Woolley LOX</dc:creator>
  <cp:keywords/>
  <dc:description/>
  <cp:lastModifiedBy>C Woolley LOX</cp:lastModifiedBy>
  <cp:revision>8</cp:revision>
  <dcterms:created xsi:type="dcterms:W3CDTF">2023-03-05T12:53:00Z</dcterms:created>
  <dcterms:modified xsi:type="dcterms:W3CDTF">2023-03-05T13:23:00Z</dcterms:modified>
</cp:coreProperties>
</file>